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E4057" w14:textId="77777777" w:rsidR="006B3365" w:rsidRDefault="006B3365" w:rsidP="006B3365">
      <w:pPr>
        <w:spacing w:after="0" w:line="240" w:lineRule="auto"/>
        <w:jc w:val="right"/>
        <w:rPr>
          <w:rFonts w:ascii="Times New Roman" w:eastAsia="Calibri" w:hAnsi="Times New Roman" w:cs="Times New Roman"/>
          <w:szCs w:val="24"/>
          <w:lang w:eastAsia="en-US"/>
        </w:rPr>
      </w:pPr>
      <w:r w:rsidRPr="009F365C">
        <w:rPr>
          <w:rFonts w:ascii="Times New Roman" w:eastAsia="Calibri" w:hAnsi="Times New Roman" w:cs="Times New Roman"/>
          <w:szCs w:val="24"/>
          <w:lang w:eastAsia="en-US"/>
        </w:rPr>
        <w:t>Äriseadustiku</w:t>
      </w:r>
      <w:r>
        <w:rPr>
          <w:rFonts w:ascii="Times New Roman" w:eastAsia="Calibri" w:hAnsi="Times New Roman" w:cs="Times New Roman"/>
          <w:szCs w:val="24"/>
          <w:lang w:eastAsia="en-US"/>
        </w:rPr>
        <w:t xml:space="preserve"> muutmise</w:t>
      </w:r>
      <w:r w:rsidRPr="009F365C">
        <w:rPr>
          <w:rFonts w:ascii="Times New Roman" w:eastAsia="Calibri" w:hAnsi="Times New Roman" w:cs="Times New Roman"/>
          <w:szCs w:val="24"/>
          <w:lang w:eastAsia="en-US"/>
        </w:rPr>
        <w:t xml:space="preserve"> ja sellega seonduvalt </w:t>
      </w:r>
    </w:p>
    <w:p w14:paraId="7A073619" w14:textId="6C84D98F" w:rsidR="006B3365" w:rsidRPr="009F365C" w:rsidRDefault="006B3365" w:rsidP="006B3365">
      <w:pPr>
        <w:spacing w:after="0" w:line="240" w:lineRule="auto"/>
        <w:jc w:val="right"/>
        <w:rPr>
          <w:rFonts w:ascii="Times New Roman" w:eastAsia="Calibri" w:hAnsi="Times New Roman" w:cs="Times New Roman"/>
          <w:b/>
          <w:szCs w:val="24"/>
          <w:lang w:eastAsia="en-US"/>
        </w:rPr>
      </w:pPr>
      <w:r w:rsidRPr="009F365C">
        <w:rPr>
          <w:rFonts w:ascii="Times New Roman" w:eastAsia="Calibri" w:hAnsi="Times New Roman" w:cs="Times New Roman"/>
          <w:szCs w:val="24"/>
          <w:lang w:eastAsia="en-US"/>
        </w:rPr>
        <w:t>teiste seaduste muutmise seaduse</w:t>
      </w:r>
      <w:r w:rsidR="004975DC">
        <w:rPr>
          <w:rFonts w:ascii="Times New Roman" w:eastAsia="Calibri" w:hAnsi="Times New Roman" w:cs="Times New Roman"/>
          <w:szCs w:val="24"/>
          <w:lang w:eastAsia="en-US"/>
        </w:rPr>
        <w:t xml:space="preserve"> eelnõu</w:t>
      </w:r>
      <w:r w:rsidRPr="009F365C">
        <w:rPr>
          <w:rFonts w:ascii="Times New Roman" w:eastAsia="Calibri" w:hAnsi="Times New Roman" w:cs="Times New Roman"/>
          <w:szCs w:val="24"/>
          <w:lang w:eastAsia="en-US"/>
        </w:rPr>
        <w:t xml:space="preserve"> </w:t>
      </w:r>
      <w:r w:rsidRPr="009F365C">
        <w:rPr>
          <w:rFonts w:ascii="Times New Roman" w:eastAsia="Calibri" w:hAnsi="Times New Roman" w:cs="Times New Roman"/>
          <w:szCs w:val="24"/>
        </w:rPr>
        <w:br/>
      </w:r>
      <w:r w:rsidRPr="009F365C">
        <w:rPr>
          <w:rFonts w:ascii="Times New Roman" w:eastAsia="Calibri" w:hAnsi="Times New Roman" w:cs="Times New Roman"/>
          <w:szCs w:val="24"/>
          <w:lang w:eastAsia="en-US"/>
        </w:rPr>
        <w:t xml:space="preserve">seletuskirja </w:t>
      </w:r>
      <w:r w:rsidR="004975DC">
        <w:rPr>
          <w:rFonts w:ascii="Times New Roman" w:eastAsia="Calibri" w:hAnsi="Times New Roman" w:cs="Times New Roman"/>
          <w:szCs w:val="24"/>
          <w:lang w:eastAsia="en-US"/>
        </w:rPr>
        <w:t>juurde</w:t>
      </w:r>
      <w:r w:rsidRPr="009F365C">
        <w:rPr>
          <w:rFonts w:ascii="Times New Roman" w:eastAsia="Calibri" w:hAnsi="Times New Roman" w:cs="Times New Roman"/>
          <w:szCs w:val="24"/>
        </w:rPr>
        <w:br/>
      </w:r>
      <w:r w:rsidR="004975DC" w:rsidRPr="004975DC">
        <w:rPr>
          <w:rFonts w:ascii="Times New Roman" w:eastAsia="Calibri" w:hAnsi="Times New Roman" w:cs="Times New Roman"/>
          <w:bCs/>
          <w:szCs w:val="24"/>
          <w:lang w:eastAsia="en-US"/>
        </w:rPr>
        <w:t>Lisa 1</w:t>
      </w:r>
    </w:p>
    <w:p w14:paraId="01B35DE3" w14:textId="77777777" w:rsidR="006B3365" w:rsidRPr="009F365C" w:rsidRDefault="006B3365" w:rsidP="006B3365">
      <w:pPr>
        <w:spacing w:after="0" w:line="240" w:lineRule="auto"/>
        <w:jc w:val="center"/>
        <w:rPr>
          <w:rFonts w:ascii="Times New Roman" w:eastAsia="Calibri" w:hAnsi="Times New Roman" w:cs="Times New Roman"/>
          <w:b/>
          <w:szCs w:val="24"/>
          <w:lang w:eastAsia="en-US"/>
        </w:rPr>
      </w:pPr>
      <w:r w:rsidRPr="009F365C">
        <w:rPr>
          <w:rFonts w:ascii="Times New Roman" w:eastAsia="Calibri" w:hAnsi="Times New Roman" w:cs="Times New Roman"/>
          <w:b/>
          <w:szCs w:val="24"/>
          <w:lang w:eastAsia="en-US"/>
        </w:rPr>
        <w:t>Vastavustabel</w:t>
      </w:r>
    </w:p>
    <w:p w14:paraId="59258A3B" w14:textId="77777777" w:rsidR="006B3365" w:rsidRPr="009F365C" w:rsidRDefault="006B3365" w:rsidP="006B3365">
      <w:pPr>
        <w:spacing w:after="0" w:line="240" w:lineRule="auto"/>
        <w:rPr>
          <w:rFonts w:ascii="Times New Roman" w:eastAsia="Calibri" w:hAnsi="Times New Roman" w:cs="Times New Roman"/>
          <w:b/>
          <w:szCs w:val="24"/>
          <w:lang w:eastAsia="en-US"/>
        </w:rPr>
      </w:pPr>
    </w:p>
    <w:p w14:paraId="1034DF31" w14:textId="77777777" w:rsidR="006B3365" w:rsidRPr="009F365C" w:rsidRDefault="006B3365" w:rsidP="006B3365">
      <w:pPr>
        <w:spacing w:after="0" w:line="240" w:lineRule="auto"/>
        <w:jc w:val="both"/>
        <w:rPr>
          <w:rFonts w:ascii="Times New Roman" w:eastAsia="Calibri" w:hAnsi="Times New Roman" w:cs="Times New Roman"/>
          <w:b/>
          <w:szCs w:val="24"/>
          <w:lang w:eastAsia="en-US"/>
        </w:rPr>
      </w:pPr>
      <w:r w:rsidRPr="009F365C">
        <w:rPr>
          <w:rFonts w:ascii="Times New Roman" w:eastAsia="Calibri" w:hAnsi="Times New Roman" w:cs="Times New Roman"/>
          <w:b/>
          <w:szCs w:val="24"/>
          <w:lang w:eastAsia="en-US"/>
        </w:rPr>
        <w:t xml:space="preserve">Euroopa Parlamendi ja nõukogu 23. oktoobri 2024. aasta direktiivi (EL) 2024/2810, mis käsitleb mitu häält andvate aktsiatega aktsiastruktuure äriühingutes, kes taotlevad oma aktsiate kauplemisele võtmist </w:t>
      </w:r>
      <w:proofErr w:type="spellStart"/>
      <w:r w:rsidRPr="009F365C">
        <w:rPr>
          <w:rFonts w:ascii="Times New Roman" w:eastAsia="Calibri" w:hAnsi="Times New Roman" w:cs="Times New Roman"/>
          <w:b/>
          <w:szCs w:val="24"/>
          <w:lang w:eastAsia="en-US"/>
        </w:rPr>
        <w:t>mitmepoolses</w:t>
      </w:r>
      <w:proofErr w:type="spellEnd"/>
      <w:r w:rsidRPr="009F365C">
        <w:rPr>
          <w:rFonts w:ascii="Times New Roman" w:eastAsia="Calibri" w:hAnsi="Times New Roman" w:cs="Times New Roman"/>
          <w:b/>
          <w:szCs w:val="24"/>
          <w:lang w:eastAsia="en-US"/>
        </w:rPr>
        <w:t xml:space="preserve"> kauplemissüsteemis, ning äriseadustiku </w:t>
      </w:r>
      <w:r>
        <w:rPr>
          <w:rFonts w:ascii="Times New Roman" w:eastAsia="Calibri" w:hAnsi="Times New Roman" w:cs="Times New Roman"/>
          <w:b/>
          <w:szCs w:val="24"/>
          <w:lang w:eastAsia="en-US"/>
        </w:rPr>
        <w:t xml:space="preserve">muutmise </w:t>
      </w:r>
      <w:r w:rsidRPr="009F365C">
        <w:rPr>
          <w:rFonts w:ascii="Times New Roman" w:eastAsia="Calibri" w:hAnsi="Times New Roman" w:cs="Times New Roman"/>
          <w:b/>
          <w:szCs w:val="24"/>
          <w:lang w:eastAsia="en-US"/>
        </w:rPr>
        <w:t>ja sellega seonduvalt teiste seaduste muutmise seaduse eelnõu sätete vastavustabel</w:t>
      </w:r>
    </w:p>
    <w:p w14:paraId="5763188A" w14:textId="77777777" w:rsidR="006B3365" w:rsidRPr="009F365C" w:rsidRDefault="006B3365" w:rsidP="006B3365">
      <w:pPr>
        <w:spacing w:after="0" w:line="240" w:lineRule="auto"/>
        <w:jc w:val="both"/>
        <w:rPr>
          <w:rFonts w:ascii="Times New Roman" w:hAnsi="Times New Roman" w:cs="Times New Roman"/>
          <w:szCs w:val="24"/>
        </w:rPr>
      </w:pPr>
    </w:p>
    <w:p w14:paraId="0FB159C0" w14:textId="77777777" w:rsidR="006B3365" w:rsidRPr="009F365C" w:rsidRDefault="006B3365" w:rsidP="006B3365">
      <w:pPr>
        <w:spacing w:after="0" w:line="240" w:lineRule="auto"/>
        <w:jc w:val="both"/>
        <w:rPr>
          <w:rFonts w:ascii="Times New Roman" w:eastAsia="Calibri" w:hAnsi="Times New Roman" w:cs="Times New Roman"/>
          <w:b/>
          <w:bCs/>
          <w:kern w:val="2"/>
          <w:szCs w:val="24"/>
          <w:u w:val="single"/>
          <w:lang w:eastAsia="en-US"/>
          <w14:ligatures w14:val="standardContextual"/>
        </w:rPr>
      </w:pPr>
    </w:p>
    <w:tbl>
      <w:tblPr>
        <w:tblStyle w:val="Kontuurtabel"/>
        <w:tblW w:w="9395" w:type="dxa"/>
        <w:tblLook w:val="04A0" w:firstRow="1" w:lastRow="0" w:firstColumn="1" w:lastColumn="0" w:noHBand="0" w:noVBand="1"/>
      </w:tblPr>
      <w:tblGrid>
        <w:gridCol w:w="1076"/>
        <w:gridCol w:w="1222"/>
        <w:gridCol w:w="1639"/>
        <w:gridCol w:w="5458"/>
      </w:tblGrid>
      <w:tr w:rsidR="006B3365" w:rsidRPr="009F365C" w14:paraId="0D16F26B" w14:textId="77777777" w:rsidTr="00E2664A">
        <w:trPr>
          <w:trHeight w:val="300"/>
        </w:trPr>
        <w:tc>
          <w:tcPr>
            <w:tcW w:w="1076" w:type="dxa"/>
          </w:tcPr>
          <w:p w14:paraId="21CCD8A5" w14:textId="77777777" w:rsidR="006B3365" w:rsidRPr="009F365C" w:rsidRDefault="006B3365" w:rsidP="00E2664A">
            <w:pPr>
              <w:jc w:val="both"/>
              <w:rPr>
                <w:rFonts w:ascii="Times New Roman" w:hAnsi="Times New Roman"/>
                <w:b/>
                <w:bCs/>
                <w:szCs w:val="24"/>
              </w:rPr>
            </w:pPr>
            <w:r w:rsidRPr="009F365C">
              <w:rPr>
                <w:rFonts w:ascii="Times New Roman" w:hAnsi="Times New Roman"/>
                <w:b/>
                <w:bCs/>
                <w:szCs w:val="24"/>
              </w:rPr>
              <w:t>EL-i õigusakti norm</w:t>
            </w:r>
          </w:p>
        </w:tc>
        <w:tc>
          <w:tcPr>
            <w:tcW w:w="1046" w:type="dxa"/>
          </w:tcPr>
          <w:p w14:paraId="4A9FE6C4" w14:textId="77777777" w:rsidR="006B3365" w:rsidRPr="009F365C" w:rsidRDefault="006B3365" w:rsidP="00E2664A">
            <w:pPr>
              <w:jc w:val="both"/>
              <w:rPr>
                <w:rFonts w:ascii="Times New Roman" w:hAnsi="Times New Roman"/>
                <w:b/>
                <w:bCs/>
                <w:szCs w:val="24"/>
              </w:rPr>
            </w:pPr>
            <w:r w:rsidRPr="009F365C">
              <w:rPr>
                <w:rFonts w:ascii="Times New Roman" w:hAnsi="Times New Roman"/>
                <w:b/>
                <w:bCs/>
                <w:szCs w:val="24"/>
              </w:rPr>
              <w:t>EL-i õigusakti normi ülevõtmise kohustus</w:t>
            </w:r>
          </w:p>
        </w:tc>
        <w:tc>
          <w:tcPr>
            <w:tcW w:w="1815" w:type="dxa"/>
          </w:tcPr>
          <w:p w14:paraId="7364C936" w14:textId="77777777" w:rsidR="006B3365" w:rsidRPr="009F365C" w:rsidRDefault="006B3365" w:rsidP="00E2664A">
            <w:pPr>
              <w:jc w:val="both"/>
              <w:rPr>
                <w:rFonts w:ascii="Times New Roman" w:hAnsi="Times New Roman"/>
                <w:b/>
                <w:bCs/>
                <w:szCs w:val="24"/>
              </w:rPr>
            </w:pPr>
            <w:r w:rsidRPr="009F365C">
              <w:rPr>
                <w:rFonts w:ascii="Times New Roman" w:hAnsi="Times New Roman"/>
                <w:b/>
                <w:bCs/>
                <w:szCs w:val="24"/>
              </w:rPr>
              <w:t>EL-i õigusakti normi sisuliseks rakendamiseks kehtestatavad riigisisesed õigusaktid</w:t>
            </w:r>
          </w:p>
        </w:tc>
        <w:tc>
          <w:tcPr>
            <w:tcW w:w="5458" w:type="dxa"/>
          </w:tcPr>
          <w:p w14:paraId="7C881EEA" w14:textId="77777777" w:rsidR="006B3365" w:rsidRPr="009F365C" w:rsidRDefault="006B3365" w:rsidP="00E2664A">
            <w:pPr>
              <w:jc w:val="both"/>
              <w:rPr>
                <w:rFonts w:ascii="Times New Roman" w:hAnsi="Times New Roman"/>
                <w:b/>
                <w:bCs/>
                <w:szCs w:val="24"/>
              </w:rPr>
            </w:pPr>
            <w:r w:rsidRPr="009F365C">
              <w:rPr>
                <w:rFonts w:ascii="Times New Roman" w:hAnsi="Times New Roman"/>
                <w:b/>
                <w:bCs/>
                <w:szCs w:val="24"/>
              </w:rPr>
              <w:t>Kommentaar</w:t>
            </w:r>
          </w:p>
        </w:tc>
      </w:tr>
      <w:tr w:rsidR="006B3365" w:rsidRPr="009F365C" w14:paraId="02F1774E" w14:textId="77777777" w:rsidTr="00E2664A">
        <w:trPr>
          <w:trHeight w:val="300"/>
        </w:trPr>
        <w:tc>
          <w:tcPr>
            <w:tcW w:w="1076" w:type="dxa"/>
          </w:tcPr>
          <w:p w14:paraId="445EACA4"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 xml:space="preserve">Art 3 </w:t>
            </w:r>
            <w:proofErr w:type="spellStart"/>
            <w:r w:rsidRPr="009F365C">
              <w:rPr>
                <w:rFonts w:ascii="Times New Roman" w:hAnsi="Times New Roman"/>
                <w:szCs w:val="24"/>
              </w:rPr>
              <w:t>lg-d</w:t>
            </w:r>
            <w:proofErr w:type="spellEnd"/>
            <w:r w:rsidRPr="009F365C">
              <w:rPr>
                <w:rFonts w:ascii="Times New Roman" w:hAnsi="Times New Roman"/>
                <w:szCs w:val="24"/>
              </w:rPr>
              <w:t xml:space="preserve"> 1 ja 2</w:t>
            </w:r>
          </w:p>
        </w:tc>
        <w:tc>
          <w:tcPr>
            <w:tcW w:w="1046" w:type="dxa"/>
          </w:tcPr>
          <w:p w14:paraId="7F11EB23"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jah</w:t>
            </w:r>
          </w:p>
        </w:tc>
        <w:tc>
          <w:tcPr>
            <w:tcW w:w="1815" w:type="dxa"/>
          </w:tcPr>
          <w:p w14:paraId="6D769C91"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ÄS § 236</w:t>
            </w:r>
            <w:r w:rsidRPr="009F365C">
              <w:rPr>
                <w:rFonts w:ascii="Times New Roman" w:hAnsi="Times New Roman"/>
                <w:szCs w:val="24"/>
                <w:vertAlign w:val="superscript"/>
              </w:rPr>
              <w:t xml:space="preserve">1 </w:t>
            </w:r>
            <w:r w:rsidRPr="009F365C">
              <w:rPr>
                <w:rFonts w:ascii="Times New Roman" w:hAnsi="Times New Roman"/>
                <w:szCs w:val="24"/>
              </w:rPr>
              <w:t>lg 1</w:t>
            </w:r>
          </w:p>
        </w:tc>
        <w:tc>
          <w:tcPr>
            <w:tcW w:w="5458" w:type="dxa"/>
          </w:tcPr>
          <w:p w14:paraId="7A615471" w14:textId="77777777" w:rsidR="006B3365" w:rsidRPr="009F365C" w:rsidRDefault="006B3365" w:rsidP="00E2664A">
            <w:pPr>
              <w:contextualSpacing/>
              <w:jc w:val="both"/>
              <w:rPr>
                <w:rFonts w:ascii="Times New Roman" w:hAnsi="Times New Roman"/>
                <w:szCs w:val="24"/>
              </w:rPr>
            </w:pPr>
          </w:p>
        </w:tc>
      </w:tr>
      <w:tr w:rsidR="006B3365" w:rsidRPr="009F365C" w14:paraId="3B95337C" w14:textId="77777777" w:rsidTr="00E2664A">
        <w:trPr>
          <w:trHeight w:val="300"/>
        </w:trPr>
        <w:tc>
          <w:tcPr>
            <w:tcW w:w="1076" w:type="dxa"/>
          </w:tcPr>
          <w:p w14:paraId="047A8F61"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Art 3 lg 3</w:t>
            </w:r>
          </w:p>
        </w:tc>
        <w:tc>
          <w:tcPr>
            <w:tcW w:w="1046" w:type="dxa"/>
          </w:tcPr>
          <w:p w14:paraId="6CDB3DE0"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ei</w:t>
            </w:r>
          </w:p>
        </w:tc>
        <w:tc>
          <w:tcPr>
            <w:tcW w:w="1815" w:type="dxa"/>
          </w:tcPr>
          <w:p w14:paraId="31E1AFB4" w14:textId="77777777" w:rsidR="006B3365" w:rsidRPr="009F365C" w:rsidRDefault="006B3365" w:rsidP="00E2664A">
            <w:pPr>
              <w:jc w:val="both"/>
              <w:rPr>
                <w:rFonts w:ascii="Times New Roman" w:hAnsi="Times New Roman"/>
                <w:szCs w:val="24"/>
              </w:rPr>
            </w:pPr>
          </w:p>
        </w:tc>
        <w:tc>
          <w:tcPr>
            <w:tcW w:w="5458" w:type="dxa"/>
          </w:tcPr>
          <w:p w14:paraId="3A1E6854"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Eesti ei plaani piirangut kehtestada.</w:t>
            </w:r>
          </w:p>
        </w:tc>
      </w:tr>
      <w:tr w:rsidR="006B3365" w:rsidRPr="009F365C" w14:paraId="22C6F87C" w14:textId="77777777" w:rsidTr="00E2664A">
        <w:trPr>
          <w:trHeight w:val="300"/>
        </w:trPr>
        <w:tc>
          <w:tcPr>
            <w:tcW w:w="1076" w:type="dxa"/>
          </w:tcPr>
          <w:p w14:paraId="65E4F522"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Art 3 lg 4</w:t>
            </w:r>
          </w:p>
        </w:tc>
        <w:tc>
          <w:tcPr>
            <w:tcW w:w="1046" w:type="dxa"/>
          </w:tcPr>
          <w:p w14:paraId="1B9D186F"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jah</w:t>
            </w:r>
          </w:p>
        </w:tc>
        <w:tc>
          <w:tcPr>
            <w:tcW w:w="1815" w:type="dxa"/>
          </w:tcPr>
          <w:p w14:paraId="74BF1032"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VPTS § 132</w:t>
            </w:r>
            <w:r w:rsidRPr="009F365C">
              <w:rPr>
                <w:rFonts w:ascii="Times New Roman" w:hAnsi="Times New Roman"/>
                <w:szCs w:val="24"/>
                <w:vertAlign w:val="superscript"/>
              </w:rPr>
              <w:t>5</w:t>
            </w:r>
            <w:r w:rsidRPr="009F365C">
              <w:rPr>
                <w:rFonts w:ascii="Times New Roman" w:hAnsi="Times New Roman"/>
                <w:szCs w:val="24"/>
              </w:rPr>
              <w:t xml:space="preserve"> lg 5 ja § 163</w:t>
            </w:r>
            <w:r w:rsidRPr="009F365C">
              <w:rPr>
                <w:rFonts w:ascii="Times New Roman" w:hAnsi="Times New Roman"/>
                <w:szCs w:val="24"/>
                <w:vertAlign w:val="superscript"/>
              </w:rPr>
              <w:t xml:space="preserve">1 </w:t>
            </w:r>
            <w:r w:rsidRPr="009F365C">
              <w:rPr>
                <w:rFonts w:ascii="Times New Roman" w:hAnsi="Times New Roman"/>
                <w:szCs w:val="24"/>
              </w:rPr>
              <w:t>lg 7</w:t>
            </w:r>
          </w:p>
        </w:tc>
        <w:tc>
          <w:tcPr>
            <w:tcW w:w="5458" w:type="dxa"/>
          </w:tcPr>
          <w:p w14:paraId="60DD3F01" w14:textId="77777777" w:rsidR="006B3365" w:rsidRPr="009F365C" w:rsidRDefault="006B3365" w:rsidP="00E2664A">
            <w:pPr>
              <w:jc w:val="both"/>
              <w:rPr>
                <w:rFonts w:ascii="Times New Roman" w:hAnsi="Times New Roman"/>
                <w:szCs w:val="24"/>
              </w:rPr>
            </w:pPr>
          </w:p>
        </w:tc>
      </w:tr>
      <w:tr w:rsidR="006B3365" w:rsidRPr="009F365C" w14:paraId="1120B594" w14:textId="77777777" w:rsidTr="00E2664A">
        <w:trPr>
          <w:trHeight w:val="300"/>
        </w:trPr>
        <w:tc>
          <w:tcPr>
            <w:tcW w:w="1076" w:type="dxa"/>
          </w:tcPr>
          <w:p w14:paraId="46376ED5"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Art 4 lg 1 p a</w:t>
            </w:r>
          </w:p>
        </w:tc>
        <w:tc>
          <w:tcPr>
            <w:tcW w:w="1046" w:type="dxa"/>
          </w:tcPr>
          <w:p w14:paraId="57A3CDA6"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jah</w:t>
            </w:r>
          </w:p>
        </w:tc>
        <w:tc>
          <w:tcPr>
            <w:tcW w:w="1815" w:type="dxa"/>
          </w:tcPr>
          <w:p w14:paraId="42154534"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ÄS § 236</w:t>
            </w:r>
            <w:r w:rsidRPr="009F365C">
              <w:rPr>
                <w:rFonts w:ascii="Times New Roman" w:hAnsi="Times New Roman"/>
                <w:szCs w:val="24"/>
                <w:vertAlign w:val="superscript"/>
              </w:rPr>
              <w:t xml:space="preserve">1 </w:t>
            </w:r>
            <w:r w:rsidRPr="009F365C">
              <w:rPr>
                <w:rFonts w:ascii="Times New Roman" w:hAnsi="Times New Roman"/>
                <w:szCs w:val="24"/>
              </w:rPr>
              <w:t>lg 3</w:t>
            </w:r>
          </w:p>
        </w:tc>
        <w:tc>
          <w:tcPr>
            <w:tcW w:w="5458" w:type="dxa"/>
          </w:tcPr>
          <w:p w14:paraId="450CA4F2"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Eesti kehtestab rangema nõude (kõigi aktsionäride nõusolek) kui direktiivis sisalduv miinimumnõue (kvalifitseeritud häälteenamus).</w:t>
            </w:r>
          </w:p>
        </w:tc>
      </w:tr>
      <w:tr w:rsidR="006B3365" w:rsidRPr="009F365C" w14:paraId="12DE3BB7" w14:textId="77777777" w:rsidTr="00E2664A">
        <w:trPr>
          <w:trHeight w:val="300"/>
        </w:trPr>
        <w:tc>
          <w:tcPr>
            <w:tcW w:w="1076" w:type="dxa"/>
          </w:tcPr>
          <w:p w14:paraId="2EE2A431"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 xml:space="preserve">Art 4 lg 1 p b </w:t>
            </w:r>
          </w:p>
        </w:tc>
        <w:tc>
          <w:tcPr>
            <w:tcW w:w="1046" w:type="dxa"/>
          </w:tcPr>
          <w:p w14:paraId="47C1B2D5"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jah</w:t>
            </w:r>
          </w:p>
        </w:tc>
        <w:tc>
          <w:tcPr>
            <w:tcW w:w="1815" w:type="dxa"/>
          </w:tcPr>
          <w:p w14:paraId="6CF676B5"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ÄS § 236</w:t>
            </w:r>
            <w:r w:rsidRPr="009F365C">
              <w:rPr>
                <w:rFonts w:ascii="Times New Roman" w:hAnsi="Times New Roman"/>
                <w:szCs w:val="24"/>
                <w:vertAlign w:val="superscript"/>
              </w:rPr>
              <w:t xml:space="preserve">1 </w:t>
            </w:r>
            <w:proofErr w:type="spellStart"/>
            <w:r w:rsidRPr="009F365C">
              <w:rPr>
                <w:rFonts w:ascii="Times New Roman" w:hAnsi="Times New Roman"/>
                <w:szCs w:val="24"/>
              </w:rPr>
              <w:t>lg-d</w:t>
            </w:r>
            <w:proofErr w:type="spellEnd"/>
            <w:r w:rsidRPr="009F365C">
              <w:rPr>
                <w:rFonts w:ascii="Times New Roman" w:hAnsi="Times New Roman"/>
                <w:szCs w:val="24"/>
              </w:rPr>
              <w:t xml:space="preserve"> 1 ja 2</w:t>
            </w:r>
          </w:p>
        </w:tc>
        <w:tc>
          <w:tcPr>
            <w:tcW w:w="5458" w:type="dxa"/>
          </w:tcPr>
          <w:p w14:paraId="4634FC15" w14:textId="77777777" w:rsidR="006B3365" w:rsidRPr="009F365C" w:rsidRDefault="006B3365" w:rsidP="006B3365">
            <w:pPr>
              <w:pStyle w:val="Loendilik"/>
              <w:numPr>
                <w:ilvl w:val="0"/>
                <w:numId w:val="1"/>
              </w:numPr>
              <w:jc w:val="both"/>
              <w:rPr>
                <w:rFonts w:ascii="Times New Roman" w:hAnsi="Times New Roman"/>
              </w:rPr>
            </w:pPr>
            <w:r w:rsidRPr="009F365C">
              <w:rPr>
                <w:rFonts w:ascii="Times New Roman" w:hAnsi="Times New Roman"/>
              </w:rPr>
              <w:t>Eesti kehtestab mitu häält andvate aktsiatega seotud häälte arvu ja väikseima hääleõigusega aktsiatega seotud häälte arvu maksimaalseks suhteks 1</w:t>
            </w:r>
            <w:r>
              <w:rPr>
                <w:rFonts w:ascii="Times New Roman" w:hAnsi="Times New Roman"/>
              </w:rPr>
              <w:t xml:space="preserve"> </w:t>
            </w:r>
            <w:r w:rsidRPr="009F365C">
              <w:rPr>
                <w:rFonts w:ascii="Times New Roman" w:hAnsi="Times New Roman"/>
              </w:rPr>
              <w:t>:</w:t>
            </w:r>
            <w:r>
              <w:rPr>
                <w:rFonts w:ascii="Times New Roman" w:hAnsi="Times New Roman"/>
              </w:rPr>
              <w:t xml:space="preserve"> </w:t>
            </w:r>
            <w:r w:rsidRPr="009F365C">
              <w:rPr>
                <w:rFonts w:ascii="Times New Roman" w:hAnsi="Times New Roman"/>
              </w:rPr>
              <w:t>10.</w:t>
            </w:r>
          </w:p>
          <w:p w14:paraId="79B7950E" w14:textId="77777777" w:rsidR="006B3365" w:rsidRPr="009F365C" w:rsidRDefault="006B3365" w:rsidP="006B3365">
            <w:pPr>
              <w:pStyle w:val="Loendilik"/>
              <w:numPr>
                <w:ilvl w:val="0"/>
                <w:numId w:val="1"/>
              </w:numPr>
              <w:jc w:val="both"/>
              <w:rPr>
                <w:rFonts w:ascii="Times New Roman" w:hAnsi="Times New Roman"/>
              </w:rPr>
            </w:pPr>
            <w:r w:rsidRPr="009F365C">
              <w:rPr>
                <w:rFonts w:ascii="Times New Roman" w:hAnsi="Times New Roman"/>
              </w:rPr>
              <w:t xml:space="preserve">Kui otsuse vastuvõtmiseks on vaja kvalifitseeritud häälteenamust, arvutatakse seda kõigi aktsialiikide puhul eraldi (vt nt ÄS § 341: </w:t>
            </w:r>
            <w:r w:rsidRPr="009F365C">
              <w:rPr>
                <w:rFonts w:ascii="Times New Roman" w:hAnsi="Times New Roman"/>
                <w:i/>
                <w:iCs/>
              </w:rPr>
              <w:t xml:space="preserve">(1) Aktsiakapitali suurendamise otsus on vastu võetud, kui selle poolt on antud vähemalt 2/3 üldkoosolekul esindatud häältest. Põhikirjaga võib ette näha suurema häälteenamuse nõude. (2) Kui aktsiaseltsil on mitut liiki aktsiaid, on aktsiakapitali suurendamise otsus vastu võetud, kui selle poolt on lisaks käesoleva paragrahvi 1. lõikes sätestatule antud vähemalt 2/3 igat liiki aktsiatega üldkoosolekul esindatud häältest. </w:t>
            </w:r>
            <w:r w:rsidRPr="009F365C">
              <w:rPr>
                <w:rFonts w:ascii="Times New Roman" w:hAnsi="Times New Roman"/>
                <w:i/>
                <w:iCs/>
              </w:rPr>
              <w:lastRenderedPageBreak/>
              <w:t>Põhikirjas võib ette näha suurema häälteenamuse nõude.</w:t>
            </w:r>
            <w:r w:rsidRPr="009F365C">
              <w:rPr>
                <w:rFonts w:ascii="Times New Roman" w:hAnsi="Times New Roman"/>
              </w:rPr>
              <w:t>).</w:t>
            </w:r>
          </w:p>
        </w:tc>
      </w:tr>
      <w:tr w:rsidR="006B3365" w:rsidRPr="009F365C" w14:paraId="0D4A025F" w14:textId="77777777" w:rsidTr="00E2664A">
        <w:trPr>
          <w:trHeight w:val="300"/>
        </w:trPr>
        <w:tc>
          <w:tcPr>
            <w:tcW w:w="1076" w:type="dxa"/>
          </w:tcPr>
          <w:p w14:paraId="72A5983F"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lastRenderedPageBreak/>
              <w:t>Art 4 lg 2</w:t>
            </w:r>
          </w:p>
        </w:tc>
        <w:tc>
          <w:tcPr>
            <w:tcW w:w="1046" w:type="dxa"/>
          </w:tcPr>
          <w:p w14:paraId="55CE8EA3"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ei</w:t>
            </w:r>
          </w:p>
        </w:tc>
        <w:tc>
          <w:tcPr>
            <w:tcW w:w="1815" w:type="dxa"/>
          </w:tcPr>
          <w:p w14:paraId="7042F6D4"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ÄS § 236</w:t>
            </w:r>
            <w:r w:rsidRPr="009F365C">
              <w:rPr>
                <w:rFonts w:ascii="Times New Roman" w:hAnsi="Times New Roman"/>
                <w:szCs w:val="24"/>
                <w:vertAlign w:val="superscript"/>
              </w:rPr>
              <w:t xml:space="preserve">1 </w:t>
            </w:r>
            <w:r w:rsidRPr="009F365C">
              <w:rPr>
                <w:rFonts w:ascii="Times New Roman" w:hAnsi="Times New Roman"/>
                <w:szCs w:val="24"/>
              </w:rPr>
              <w:t>lg 5</w:t>
            </w:r>
          </w:p>
        </w:tc>
        <w:tc>
          <w:tcPr>
            <w:tcW w:w="5458" w:type="dxa"/>
          </w:tcPr>
          <w:p w14:paraId="54040745"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 xml:space="preserve">Eesti kehtestab suurema hääleõiguse lõppemise aktsia võõrandamisel juhul, kui sellega kaubeldakse </w:t>
            </w:r>
            <w:proofErr w:type="spellStart"/>
            <w:r w:rsidRPr="009F365C">
              <w:rPr>
                <w:rFonts w:ascii="Times New Roman" w:hAnsi="Times New Roman"/>
                <w:szCs w:val="24"/>
              </w:rPr>
              <w:t>mitmepoolses</w:t>
            </w:r>
            <w:proofErr w:type="spellEnd"/>
            <w:r w:rsidRPr="009F365C">
              <w:rPr>
                <w:rFonts w:ascii="Times New Roman" w:hAnsi="Times New Roman"/>
                <w:szCs w:val="24"/>
              </w:rPr>
              <w:t xml:space="preserve"> kauplemissüsteemis või reguleeritud turul.</w:t>
            </w:r>
          </w:p>
          <w:p w14:paraId="3997BD68" w14:textId="77777777" w:rsidR="006B3365" w:rsidRPr="009F365C" w:rsidRDefault="006B3365" w:rsidP="00E2664A">
            <w:pPr>
              <w:jc w:val="both"/>
              <w:rPr>
                <w:rFonts w:ascii="Times New Roman" w:hAnsi="Times New Roman"/>
                <w:szCs w:val="24"/>
              </w:rPr>
            </w:pPr>
          </w:p>
        </w:tc>
      </w:tr>
      <w:tr w:rsidR="006B3365" w:rsidRPr="009F365C" w14:paraId="3177FBFF" w14:textId="77777777" w:rsidTr="00E2664A">
        <w:trPr>
          <w:trHeight w:val="300"/>
        </w:trPr>
        <w:tc>
          <w:tcPr>
            <w:tcW w:w="1076" w:type="dxa"/>
          </w:tcPr>
          <w:p w14:paraId="6B49A3D7"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Art 5 lg</w:t>
            </w:r>
            <w:r>
              <w:rPr>
                <w:rFonts w:ascii="Times New Roman" w:hAnsi="Times New Roman"/>
                <w:szCs w:val="24"/>
              </w:rPr>
              <w:t xml:space="preserve"> 1</w:t>
            </w:r>
            <w:r w:rsidRPr="009F365C">
              <w:rPr>
                <w:rFonts w:ascii="Times New Roman" w:hAnsi="Times New Roman"/>
                <w:szCs w:val="24"/>
              </w:rPr>
              <w:t xml:space="preserve"> p a</w:t>
            </w:r>
          </w:p>
        </w:tc>
        <w:tc>
          <w:tcPr>
            <w:tcW w:w="1046" w:type="dxa"/>
          </w:tcPr>
          <w:p w14:paraId="031F6B31"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jah</w:t>
            </w:r>
          </w:p>
        </w:tc>
        <w:tc>
          <w:tcPr>
            <w:tcW w:w="1815" w:type="dxa"/>
          </w:tcPr>
          <w:p w14:paraId="675FE27B"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VPTS § 15 lg 8, § 132</w:t>
            </w:r>
            <w:r w:rsidRPr="009F365C">
              <w:rPr>
                <w:rFonts w:ascii="Times New Roman" w:hAnsi="Times New Roman"/>
                <w:szCs w:val="24"/>
                <w:vertAlign w:val="superscript"/>
              </w:rPr>
              <w:t>1</w:t>
            </w:r>
          </w:p>
        </w:tc>
        <w:tc>
          <w:tcPr>
            <w:tcW w:w="5458" w:type="dxa"/>
          </w:tcPr>
          <w:p w14:paraId="648084EA" w14:textId="77777777" w:rsidR="006B3365" w:rsidRPr="009F365C" w:rsidRDefault="006B3365" w:rsidP="00E2664A">
            <w:pPr>
              <w:jc w:val="both"/>
              <w:rPr>
                <w:rFonts w:ascii="Times New Roman" w:hAnsi="Times New Roman"/>
                <w:szCs w:val="24"/>
              </w:rPr>
            </w:pPr>
          </w:p>
        </w:tc>
      </w:tr>
      <w:tr w:rsidR="006B3365" w:rsidRPr="009F365C" w14:paraId="44DE4A81" w14:textId="77777777" w:rsidTr="00E2664A">
        <w:trPr>
          <w:trHeight w:val="300"/>
        </w:trPr>
        <w:tc>
          <w:tcPr>
            <w:tcW w:w="1076" w:type="dxa"/>
          </w:tcPr>
          <w:p w14:paraId="630B2A32" w14:textId="77777777" w:rsidR="006B3365" w:rsidRPr="009F365C" w:rsidRDefault="006B3365" w:rsidP="00E2664A">
            <w:pPr>
              <w:rPr>
                <w:rFonts w:ascii="Times New Roman" w:hAnsi="Times New Roman"/>
                <w:szCs w:val="24"/>
              </w:rPr>
            </w:pPr>
            <w:r w:rsidRPr="009F365C">
              <w:rPr>
                <w:rFonts w:ascii="Times New Roman" w:hAnsi="Times New Roman"/>
                <w:szCs w:val="24"/>
              </w:rPr>
              <w:t>Art 5 lg 1 p b</w:t>
            </w:r>
          </w:p>
        </w:tc>
        <w:tc>
          <w:tcPr>
            <w:tcW w:w="1046" w:type="dxa"/>
          </w:tcPr>
          <w:p w14:paraId="3E5EA1B9"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jah</w:t>
            </w:r>
          </w:p>
        </w:tc>
        <w:tc>
          <w:tcPr>
            <w:tcW w:w="1815" w:type="dxa"/>
          </w:tcPr>
          <w:p w14:paraId="4F6EFCB7"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RPS § 24</w:t>
            </w:r>
            <w:r w:rsidRPr="009F365C">
              <w:rPr>
                <w:rFonts w:ascii="Times New Roman" w:hAnsi="Times New Roman"/>
                <w:szCs w:val="24"/>
                <w:vertAlign w:val="superscript"/>
              </w:rPr>
              <w:t>3</w:t>
            </w:r>
          </w:p>
        </w:tc>
        <w:tc>
          <w:tcPr>
            <w:tcW w:w="5458" w:type="dxa"/>
          </w:tcPr>
          <w:p w14:paraId="6FE1CF65"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Eestis hakkab kehtima kõigile aktsiaseltsidele, kes kasutavad suurema hääleõigusega aktsiaid.</w:t>
            </w:r>
          </w:p>
        </w:tc>
      </w:tr>
      <w:tr w:rsidR="006B3365" w:rsidRPr="009F365C" w14:paraId="76D4C398" w14:textId="77777777" w:rsidTr="00E2664A">
        <w:trPr>
          <w:trHeight w:val="300"/>
        </w:trPr>
        <w:tc>
          <w:tcPr>
            <w:tcW w:w="1076" w:type="dxa"/>
          </w:tcPr>
          <w:p w14:paraId="1EDD1799" w14:textId="77777777" w:rsidR="006B3365" w:rsidRPr="009F365C" w:rsidRDefault="006B3365" w:rsidP="00E2664A">
            <w:pPr>
              <w:rPr>
                <w:rFonts w:ascii="Times New Roman" w:hAnsi="Times New Roman"/>
                <w:szCs w:val="24"/>
              </w:rPr>
            </w:pPr>
            <w:r w:rsidRPr="009F365C">
              <w:rPr>
                <w:rFonts w:ascii="Times New Roman" w:hAnsi="Times New Roman"/>
                <w:szCs w:val="24"/>
              </w:rPr>
              <w:t>Art 5 lg 2 p a</w:t>
            </w:r>
          </w:p>
        </w:tc>
        <w:tc>
          <w:tcPr>
            <w:tcW w:w="1046" w:type="dxa"/>
          </w:tcPr>
          <w:p w14:paraId="22DF0F2B"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jah</w:t>
            </w:r>
          </w:p>
        </w:tc>
        <w:tc>
          <w:tcPr>
            <w:tcW w:w="1815" w:type="dxa"/>
          </w:tcPr>
          <w:p w14:paraId="62559C24"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VPTS § 15 lg 8, § 132</w:t>
            </w:r>
            <w:r w:rsidRPr="009F365C">
              <w:rPr>
                <w:rFonts w:ascii="Times New Roman" w:hAnsi="Times New Roman"/>
                <w:szCs w:val="24"/>
                <w:vertAlign w:val="superscript"/>
              </w:rPr>
              <w:t>1</w:t>
            </w:r>
          </w:p>
        </w:tc>
        <w:tc>
          <w:tcPr>
            <w:tcW w:w="5458" w:type="dxa"/>
          </w:tcPr>
          <w:p w14:paraId="095401C6" w14:textId="77777777" w:rsidR="006B3365" w:rsidRPr="009F365C" w:rsidRDefault="006B3365" w:rsidP="00E2664A">
            <w:pPr>
              <w:jc w:val="both"/>
              <w:rPr>
                <w:rFonts w:ascii="Times New Roman" w:hAnsi="Times New Roman"/>
                <w:szCs w:val="24"/>
              </w:rPr>
            </w:pPr>
          </w:p>
        </w:tc>
      </w:tr>
      <w:tr w:rsidR="006B3365" w:rsidRPr="009F365C" w14:paraId="3E4C78B6" w14:textId="77777777" w:rsidTr="00E2664A">
        <w:trPr>
          <w:trHeight w:val="300"/>
        </w:trPr>
        <w:tc>
          <w:tcPr>
            <w:tcW w:w="1076" w:type="dxa"/>
          </w:tcPr>
          <w:p w14:paraId="5B60A709" w14:textId="77777777" w:rsidR="006B3365" w:rsidRPr="009F365C" w:rsidRDefault="006B3365" w:rsidP="00E2664A">
            <w:pPr>
              <w:rPr>
                <w:rFonts w:ascii="Times New Roman" w:hAnsi="Times New Roman"/>
                <w:szCs w:val="24"/>
              </w:rPr>
            </w:pPr>
            <w:r w:rsidRPr="009F365C">
              <w:rPr>
                <w:rFonts w:ascii="Times New Roman" w:hAnsi="Times New Roman"/>
                <w:szCs w:val="24"/>
              </w:rPr>
              <w:t>Art 5 lg 2 p b</w:t>
            </w:r>
          </w:p>
        </w:tc>
        <w:tc>
          <w:tcPr>
            <w:tcW w:w="1046" w:type="dxa"/>
          </w:tcPr>
          <w:p w14:paraId="25F4F82F"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jah</w:t>
            </w:r>
          </w:p>
        </w:tc>
        <w:tc>
          <w:tcPr>
            <w:tcW w:w="1815" w:type="dxa"/>
          </w:tcPr>
          <w:p w14:paraId="41E1FCD7"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RPS § 24</w:t>
            </w:r>
            <w:r w:rsidRPr="009F365C">
              <w:rPr>
                <w:rFonts w:ascii="Times New Roman" w:hAnsi="Times New Roman"/>
                <w:szCs w:val="24"/>
                <w:vertAlign w:val="superscript"/>
              </w:rPr>
              <w:t>3</w:t>
            </w:r>
          </w:p>
        </w:tc>
        <w:tc>
          <w:tcPr>
            <w:tcW w:w="5458" w:type="dxa"/>
          </w:tcPr>
          <w:p w14:paraId="15AD8ED0"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Eestis hakkab kehtima kõigile aktsiaseltsidele, kes kasutavad suurema hääleõigusega aktsiaid.</w:t>
            </w:r>
          </w:p>
        </w:tc>
      </w:tr>
      <w:tr w:rsidR="006B3365" w:rsidRPr="009F365C" w14:paraId="227675AE" w14:textId="77777777" w:rsidTr="00E2664A">
        <w:trPr>
          <w:trHeight w:val="300"/>
        </w:trPr>
        <w:tc>
          <w:tcPr>
            <w:tcW w:w="1076" w:type="dxa"/>
          </w:tcPr>
          <w:p w14:paraId="16BFABF8"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Art 5 lg 3</w:t>
            </w:r>
          </w:p>
        </w:tc>
        <w:tc>
          <w:tcPr>
            <w:tcW w:w="1046" w:type="dxa"/>
          </w:tcPr>
          <w:p w14:paraId="5235185E"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jah</w:t>
            </w:r>
          </w:p>
        </w:tc>
        <w:tc>
          <w:tcPr>
            <w:tcW w:w="1815" w:type="dxa"/>
          </w:tcPr>
          <w:p w14:paraId="59F4AEBB"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RPS § 24</w:t>
            </w:r>
            <w:r w:rsidRPr="009F365C">
              <w:rPr>
                <w:rFonts w:ascii="Times New Roman" w:hAnsi="Times New Roman"/>
                <w:szCs w:val="24"/>
                <w:vertAlign w:val="superscript"/>
              </w:rPr>
              <w:t>3</w:t>
            </w:r>
          </w:p>
        </w:tc>
        <w:tc>
          <w:tcPr>
            <w:tcW w:w="5458" w:type="dxa"/>
          </w:tcPr>
          <w:p w14:paraId="1AE01AF2" w14:textId="77777777" w:rsidR="006B3365" w:rsidRPr="009F365C" w:rsidRDefault="006B3365" w:rsidP="00E2664A">
            <w:pPr>
              <w:jc w:val="both"/>
              <w:rPr>
                <w:rFonts w:ascii="Times New Roman" w:hAnsi="Times New Roman"/>
                <w:szCs w:val="24"/>
              </w:rPr>
            </w:pPr>
          </w:p>
        </w:tc>
      </w:tr>
      <w:tr w:rsidR="006B3365" w:rsidRPr="009F365C" w14:paraId="21DBD33E" w14:textId="77777777" w:rsidTr="00E2664A">
        <w:trPr>
          <w:trHeight w:val="300"/>
        </w:trPr>
        <w:tc>
          <w:tcPr>
            <w:tcW w:w="1076" w:type="dxa"/>
          </w:tcPr>
          <w:p w14:paraId="358D5DCB"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Art 5 lg 4</w:t>
            </w:r>
          </w:p>
        </w:tc>
        <w:tc>
          <w:tcPr>
            <w:tcW w:w="1046" w:type="dxa"/>
          </w:tcPr>
          <w:p w14:paraId="0B53F676"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jah</w:t>
            </w:r>
          </w:p>
        </w:tc>
        <w:tc>
          <w:tcPr>
            <w:tcW w:w="1815" w:type="dxa"/>
          </w:tcPr>
          <w:p w14:paraId="2F22CBCF"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VPTS § 132</w:t>
            </w:r>
            <w:r w:rsidRPr="009F365C">
              <w:rPr>
                <w:rFonts w:ascii="Times New Roman" w:hAnsi="Times New Roman"/>
                <w:szCs w:val="24"/>
                <w:vertAlign w:val="superscript"/>
              </w:rPr>
              <w:t>5</w:t>
            </w:r>
            <w:r w:rsidRPr="009F365C">
              <w:rPr>
                <w:rFonts w:ascii="Times New Roman" w:hAnsi="Times New Roman"/>
                <w:szCs w:val="24"/>
              </w:rPr>
              <w:t xml:space="preserve"> lg 6, § 135 lg 6 ja § 163</w:t>
            </w:r>
            <w:r w:rsidRPr="009F365C">
              <w:rPr>
                <w:rFonts w:ascii="Times New Roman" w:hAnsi="Times New Roman"/>
                <w:szCs w:val="24"/>
                <w:vertAlign w:val="superscript"/>
              </w:rPr>
              <w:t xml:space="preserve">1 </w:t>
            </w:r>
            <w:proofErr w:type="spellStart"/>
            <w:r w:rsidRPr="009F365C">
              <w:rPr>
                <w:rFonts w:ascii="Times New Roman" w:hAnsi="Times New Roman"/>
                <w:szCs w:val="24"/>
              </w:rPr>
              <w:t>lg-d</w:t>
            </w:r>
            <w:proofErr w:type="spellEnd"/>
            <w:r w:rsidRPr="009F365C">
              <w:rPr>
                <w:rFonts w:ascii="Times New Roman" w:hAnsi="Times New Roman"/>
                <w:szCs w:val="24"/>
              </w:rPr>
              <w:t xml:space="preserve"> 7 ja 16</w:t>
            </w:r>
          </w:p>
        </w:tc>
        <w:tc>
          <w:tcPr>
            <w:tcW w:w="5458" w:type="dxa"/>
          </w:tcPr>
          <w:p w14:paraId="64F18DDA"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 xml:space="preserve">Komisjon ei plaani direktiivis viidatud tehnilisi standardeid vastu võtta, mistõttu ei ole ka Eesti õigusaktis nendele viidet lisatud. Vt kommentaari art 5 lg 5 juures. </w:t>
            </w:r>
          </w:p>
        </w:tc>
      </w:tr>
      <w:tr w:rsidR="006B3365" w:rsidRPr="009F365C" w14:paraId="118375DD" w14:textId="77777777" w:rsidTr="00E2664A">
        <w:trPr>
          <w:trHeight w:val="300"/>
        </w:trPr>
        <w:tc>
          <w:tcPr>
            <w:tcW w:w="1076" w:type="dxa"/>
          </w:tcPr>
          <w:p w14:paraId="0943AC59"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Art 5 lg 5</w:t>
            </w:r>
          </w:p>
        </w:tc>
        <w:tc>
          <w:tcPr>
            <w:tcW w:w="1046" w:type="dxa"/>
          </w:tcPr>
          <w:p w14:paraId="04377600"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w:t>
            </w:r>
          </w:p>
        </w:tc>
        <w:tc>
          <w:tcPr>
            <w:tcW w:w="1815" w:type="dxa"/>
          </w:tcPr>
          <w:p w14:paraId="5EB6A328" w14:textId="77777777" w:rsidR="006B3365" w:rsidRPr="009F365C" w:rsidRDefault="006B3365" w:rsidP="00E2664A">
            <w:pPr>
              <w:jc w:val="both"/>
              <w:rPr>
                <w:rFonts w:ascii="Times New Roman" w:hAnsi="Times New Roman"/>
                <w:szCs w:val="24"/>
              </w:rPr>
            </w:pPr>
          </w:p>
        </w:tc>
        <w:tc>
          <w:tcPr>
            <w:tcW w:w="5458" w:type="dxa"/>
          </w:tcPr>
          <w:p w14:paraId="1F9E2879"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 xml:space="preserve">ESMA tehnilised standardid, mida ei plaanita vastu võtta. Vt Euroopa Komisjoni nimekirja ebavajalikest alamaktidest: </w:t>
            </w:r>
            <w:hyperlink r:id="rId7" w:history="1">
              <w:r w:rsidRPr="009F365C">
                <w:rPr>
                  <w:rStyle w:val="Hperlink"/>
                  <w:rFonts w:ascii="Times New Roman" w:hAnsi="Times New Roman"/>
                  <w:szCs w:val="24"/>
                </w:rPr>
                <w:t>https://finance.ec.europa.eu/document/download/5240f9bf-d996-45bc-8b33-04981a2a0ef0_en?filename=251001-level-2-esas-simplification-annex_en.pdf</w:t>
              </w:r>
            </w:hyperlink>
            <w:r w:rsidRPr="009F365C">
              <w:rPr>
                <w:rFonts w:ascii="Times New Roman" w:hAnsi="Times New Roman"/>
                <w:szCs w:val="24"/>
              </w:rPr>
              <w:t xml:space="preserve"> </w:t>
            </w:r>
          </w:p>
        </w:tc>
      </w:tr>
      <w:tr w:rsidR="006B3365" w:rsidRPr="009F365C" w14:paraId="5D889628" w14:textId="77777777" w:rsidTr="00E2664A">
        <w:trPr>
          <w:trHeight w:val="300"/>
        </w:trPr>
        <w:tc>
          <w:tcPr>
            <w:tcW w:w="1076" w:type="dxa"/>
          </w:tcPr>
          <w:p w14:paraId="7B4D52D5"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Art 6</w:t>
            </w:r>
          </w:p>
        </w:tc>
        <w:tc>
          <w:tcPr>
            <w:tcW w:w="1046" w:type="dxa"/>
          </w:tcPr>
          <w:p w14:paraId="606FB461"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w:t>
            </w:r>
          </w:p>
        </w:tc>
        <w:tc>
          <w:tcPr>
            <w:tcW w:w="1815" w:type="dxa"/>
          </w:tcPr>
          <w:p w14:paraId="3867E8F2" w14:textId="77777777" w:rsidR="006B3365" w:rsidRPr="009F365C" w:rsidRDefault="006B3365" w:rsidP="00E2664A">
            <w:pPr>
              <w:jc w:val="both"/>
              <w:rPr>
                <w:rFonts w:ascii="Times New Roman" w:hAnsi="Times New Roman"/>
                <w:szCs w:val="24"/>
              </w:rPr>
            </w:pPr>
          </w:p>
        </w:tc>
        <w:tc>
          <w:tcPr>
            <w:tcW w:w="5458" w:type="dxa"/>
          </w:tcPr>
          <w:p w14:paraId="0560617C"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 xml:space="preserve">Läbivaatamisklausel Euroopa Komisjonile. Mh on ette nähtud teave, mille iga liikmesriik peab esitama hiljemalt 5. detsembriks 2027 Euroopa Komisjonile. Meie hinnangul ei ole vaja seda sätet Eesti õigusaktidesse üle võtta. </w:t>
            </w:r>
          </w:p>
        </w:tc>
      </w:tr>
      <w:tr w:rsidR="006B3365" w:rsidRPr="009F365C" w14:paraId="4695BF08" w14:textId="77777777" w:rsidTr="00E2664A">
        <w:trPr>
          <w:trHeight w:val="300"/>
        </w:trPr>
        <w:tc>
          <w:tcPr>
            <w:tcW w:w="1076" w:type="dxa"/>
          </w:tcPr>
          <w:p w14:paraId="5BF55AA4"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Art 7</w:t>
            </w:r>
          </w:p>
        </w:tc>
        <w:tc>
          <w:tcPr>
            <w:tcW w:w="1046" w:type="dxa"/>
          </w:tcPr>
          <w:p w14:paraId="6EA324CF"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w:t>
            </w:r>
          </w:p>
        </w:tc>
        <w:tc>
          <w:tcPr>
            <w:tcW w:w="1815" w:type="dxa"/>
          </w:tcPr>
          <w:p w14:paraId="03C8143C" w14:textId="77777777" w:rsidR="006B3365" w:rsidRPr="009F365C" w:rsidRDefault="006B3365" w:rsidP="00E2664A">
            <w:pPr>
              <w:jc w:val="both"/>
              <w:rPr>
                <w:rFonts w:ascii="Times New Roman" w:hAnsi="Times New Roman"/>
                <w:szCs w:val="24"/>
              </w:rPr>
            </w:pPr>
          </w:p>
        </w:tc>
        <w:tc>
          <w:tcPr>
            <w:tcW w:w="5458" w:type="dxa"/>
          </w:tcPr>
          <w:p w14:paraId="2DBCFF2A"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Direktiivi ülevõtmise kohustus</w:t>
            </w:r>
          </w:p>
        </w:tc>
      </w:tr>
      <w:tr w:rsidR="006B3365" w:rsidRPr="009F365C" w14:paraId="56A3D057" w14:textId="77777777" w:rsidTr="00E2664A">
        <w:trPr>
          <w:trHeight w:val="300"/>
        </w:trPr>
        <w:tc>
          <w:tcPr>
            <w:tcW w:w="1076" w:type="dxa"/>
          </w:tcPr>
          <w:p w14:paraId="79CE6866"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Art 8</w:t>
            </w:r>
          </w:p>
        </w:tc>
        <w:tc>
          <w:tcPr>
            <w:tcW w:w="1046" w:type="dxa"/>
          </w:tcPr>
          <w:p w14:paraId="7E8810BB"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w:t>
            </w:r>
          </w:p>
        </w:tc>
        <w:tc>
          <w:tcPr>
            <w:tcW w:w="1815" w:type="dxa"/>
          </w:tcPr>
          <w:p w14:paraId="44F6C38E" w14:textId="77777777" w:rsidR="006B3365" w:rsidRPr="009F365C" w:rsidRDefault="006B3365" w:rsidP="00E2664A">
            <w:pPr>
              <w:jc w:val="both"/>
              <w:rPr>
                <w:rFonts w:ascii="Times New Roman" w:hAnsi="Times New Roman"/>
                <w:szCs w:val="24"/>
              </w:rPr>
            </w:pPr>
          </w:p>
        </w:tc>
        <w:tc>
          <w:tcPr>
            <w:tcW w:w="5458" w:type="dxa"/>
          </w:tcPr>
          <w:p w14:paraId="49B8EE89" w14:textId="77777777" w:rsidR="006B3365" w:rsidRPr="009F365C" w:rsidRDefault="006B3365" w:rsidP="00E2664A">
            <w:pPr>
              <w:jc w:val="both"/>
              <w:rPr>
                <w:rFonts w:ascii="Times New Roman" w:hAnsi="Times New Roman"/>
                <w:szCs w:val="24"/>
              </w:rPr>
            </w:pPr>
            <w:r w:rsidRPr="009F365C">
              <w:rPr>
                <w:rFonts w:ascii="Times New Roman" w:hAnsi="Times New Roman"/>
                <w:szCs w:val="24"/>
              </w:rPr>
              <w:t>Direktiivi jõustumine</w:t>
            </w:r>
          </w:p>
        </w:tc>
      </w:tr>
    </w:tbl>
    <w:p w14:paraId="657C79E3" w14:textId="77777777" w:rsidR="006B3365" w:rsidRDefault="006B3365" w:rsidP="006B3365">
      <w:pPr>
        <w:spacing w:after="0" w:line="240" w:lineRule="auto"/>
        <w:jc w:val="both"/>
        <w:rPr>
          <w:rFonts w:ascii="Times New Roman" w:hAnsi="Times New Roman" w:cs="Times New Roman"/>
          <w:szCs w:val="24"/>
        </w:rPr>
      </w:pPr>
    </w:p>
    <w:p w14:paraId="69F9CA5D" w14:textId="4C765B16" w:rsidR="006B5646" w:rsidRPr="004975DC" w:rsidRDefault="006B3365">
      <w:pPr>
        <w:rPr>
          <w:rFonts w:ascii="Times New Roman" w:hAnsi="Times New Roman" w:cs="Times New Roman"/>
          <w:szCs w:val="24"/>
        </w:rPr>
      </w:pPr>
      <w:r>
        <w:rPr>
          <w:rFonts w:ascii="Times New Roman" w:hAnsi="Times New Roman" w:cs="Times New Roman"/>
          <w:szCs w:val="24"/>
        </w:rPr>
        <w:br w:type="page"/>
      </w:r>
    </w:p>
    <w:sectPr w:rsidR="006B5646" w:rsidRPr="004975DC" w:rsidSect="006B3365">
      <w:footerReference w:type="default" r:id="rId8"/>
      <w:footerReference w:type="first" r:id="rId9"/>
      <w:pgSz w:w="12240" w:h="15840"/>
      <w:pgMar w:top="1134" w:right="1134" w:bottom="1134"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08CED" w14:textId="77777777" w:rsidR="00C6330A" w:rsidRDefault="00C6330A">
      <w:pPr>
        <w:spacing w:after="0" w:line="240" w:lineRule="auto"/>
      </w:pPr>
      <w:r>
        <w:separator/>
      </w:r>
    </w:p>
  </w:endnote>
  <w:endnote w:type="continuationSeparator" w:id="0">
    <w:p w14:paraId="79CF59A5" w14:textId="77777777" w:rsidR="00C6330A" w:rsidRDefault="00C63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panose1 w:val="02000000000000000000"/>
    <w:charset w:val="BA"/>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FA1E" w14:textId="77777777" w:rsidR="006B3365" w:rsidRDefault="006B3365" w:rsidP="7457CF54">
    <w:pPr>
      <w:jc w:val="center"/>
      <w:rPr>
        <w:rFonts w:ascii="Times New Roman" w:hAnsi="Times New Roman" w:cs="Times New Roman"/>
      </w:rPr>
    </w:pPr>
    <w:r w:rsidRPr="00086079">
      <w:rPr>
        <w:rFonts w:ascii="Times New Roman" w:hAnsi="Times New Roman" w:cs="Times New Roman"/>
        <w:noProof/>
      </w:rPr>
      <w:fldChar w:fldCharType="begin"/>
    </w:r>
    <w:r w:rsidRPr="00277589">
      <w:instrText>PAGE</w:instrText>
    </w:r>
    <w:r w:rsidRPr="00086079">
      <w:fldChar w:fldCharType="separate"/>
    </w:r>
    <w:r w:rsidRPr="00277589">
      <w:rPr>
        <w:rFonts w:ascii="Times New Roman" w:hAnsi="Times New Roman" w:cs="Times New Roman"/>
        <w:noProof/>
      </w:rPr>
      <w:t>2</w:t>
    </w:r>
    <w:r w:rsidRPr="00086079">
      <w:rPr>
        <w:rFonts w:ascii="Times New Roman" w:hAnsi="Times New Roman"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808238117"/>
      <w:docPartObj>
        <w:docPartGallery w:val="Page Numbers (Bottom of Page)"/>
        <w:docPartUnique/>
      </w:docPartObj>
    </w:sdtPr>
    <w:sdtEndPr/>
    <w:sdtContent>
      <w:p w14:paraId="75B03BCC" w14:textId="77777777" w:rsidR="006B3365" w:rsidRDefault="006B3365" w:rsidP="7457CF54">
        <w:pPr>
          <w:pStyle w:val="Jalus"/>
          <w:jc w:val="center"/>
          <w:rPr>
            <w:rFonts w:ascii="Times New Roman" w:hAnsi="Times New Roman" w:cs="Times New Roman"/>
          </w:rPr>
        </w:pPr>
        <w:r w:rsidRPr="00F503C5">
          <w:rPr>
            <w:rFonts w:ascii="Times New Roman" w:hAnsi="Times New Roman" w:cs="Times New Roman"/>
          </w:rPr>
          <w:fldChar w:fldCharType="begin"/>
        </w:r>
        <w:r>
          <w:instrText>PAGE   \* MERGEFORMAT</w:instrText>
        </w:r>
        <w:r w:rsidRPr="00F503C5">
          <w:rPr>
            <w:rFonts w:ascii="Roboto" w:hAnsi="Roboto" w:cs="Roboto"/>
          </w:rPr>
          <w:fldChar w:fldCharType="separate"/>
        </w:r>
        <w:r w:rsidRPr="00F503C5">
          <w:rPr>
            <w:rFonts w:ascii="Times New Roman" w:hAnsi="Times New Roman" w:cs="Times New Roman"/>
          </w:rPr>
          <w:t>2</w:t>
        </w:r>
        <w:r w:rsidRPr="00F503C5">
          <w:rPr>
            <w:rFonts w:ascii="Times New Roman" w:hAnsi="Times New Roman" w:cs="Times New Roman"/>
          </w:rPr>
          <w:fldChar w:fldCharType="end"/>
        </w:r>
      </w:p>
    </w:sdtContent>
  </w:sdt>
  <w:p w14:paraId="04F2FA6C" w14:textId="77777777" w:rsidR="006B3365" w:rsidRDefault="006B3365">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1C657" w14:textId="77777777" w:rsidR="00C6330A" w:rsidRDefault="00C6330A">
      <w:pPr>
        <w:spacing w:after="0" w:line="240" w:lineRule="auto"/>
      </w:pPr>
      <w:r>
        <w:separator/>
      </w:r>
    </w:p>
  </w:footnote>
  <w:footnote w:type="continuationSeparator" w:id="0">
    <w:p w14:paraId="0CA3620E" w14:textId="77777777" w:rsidR="00C6330A" w:rsidRDefault="00C633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D3864"/>
    <w:multiLevelType w:val="hybridMultilevel"/>
    <w:tmpl w:val="3D123E8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508984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365"/>
    <w:rsid w:val="00475898"/>
    <w:rsid w:val="004975DC"/>
    <w:rsid w:val="004A5CEE"/>
    <w:rsid w:val="006B3365"/>
    <w:rsid w:val="006B5646"/>
    <w:rsid w:val="00776FBE"/>
    <w:rsid w:val="00C6330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11FCC"/>
  <w15:chartTrackingRefBased/>
  <w15:docId w15:val="{45C7C30E-6C30-4B7D-B95D-E56BCB6D7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B3365"/>
    <w:rPr>
      <w:rFonts w:ascii="Roboto" w:eastAsia="Times New Roman" w:hAnsi="Roboto" w:cs="Roboto"/>
      <w:kern w:val="0"/>
      <w:szCs w:val="20"/>
      <w:lang w:eastAsia="et-EE"/>
      <w14:ligatures w14:val="none"/>
    </w:rPr>
  </w:style>
  <w:style w:type="paragraph" w:styleId="Pealkiri1">
    <w:name w:val="heading 1"/>
    <w:basedOn w:val="Normaallaad"/>
    <w:next w:val="Normaallaad"/>
    <w:link w:val="Pealkiri1Mrk"/>
    <w:uiPriority w:val="9"/>
    <w:qFormat/>
    <w:rsid w:val="006B3365"/>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Pealkiri2">
    <w:name w:val="heading 2"/>
    <w:basedOn w:val="Normaallaad"/>
    <w:next w:val="Normaallaad"/>
    <w:link w:val="Pealkiri2Mrk"/>
    <w:uiPriority w:val="9"/>
    <w:semiHidden/>
    <w:unhideWhenUsed/>
    <w:qFormat/>
    <w:rsid w:val="006B3365"/>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Pealkiri3">
    <w:name w:val="heading 3"/>
    <w:basedOn w:val="Normaallaad"/>
    <w:next w:val="Normaallaad"/>
    <w:link w:val="Pealkiri3Mrk"/>
    <w:uiPriority w:val="9"/>
    <w:semiHidden/>
    <w:unhideWhenUsed/>
    <w:qFormat/>
    <w:rsid w:val="006B3365"/>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Pealkiri4">
    <w:name w:val="heading 4"/>
    <w:basedOn w:val="Normaallaad"/>
    <w:next w:val="Normaallaad"/>
    <w:link w:val="Pealkiri4Mrk"/>
    <w:uiPriority w:val="9"/>
    <w:semiHidden/>
    <w:unhideWhenUsed/>
    <w:qFormat/>
    <w:rsid w:val="006B3365"/>
    <w:pPr>
      <w:keepNext/>
      <w:keepLines/>
      <w:spacing w:before="80" w:after="40"/>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Pealkiri5">
    <w:name w:val="heading 5"/>
    <w:basedOn w:val="Normaallaad"/>
    <w:next w:val="Normaallaad"/>
    <w:link w:val="Pealkiri5Mrk"/>
    <w:uiPriority w:val="9"/>
    <w:semiHidden/>
    <w:unhideWhenUsed/>
    <w:qFormat/>
    <w:rsid w:val="006B3365"/>
    <w:pPr>
      <w:keepNext/>
      <w:keepLines/>
      <w:spacing w:before="80" w:after="40"/>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Pealkiri6">
    <w:name w:val="heading 6"/>
    <w:basedOn w:val="Normaallaad"/>
    <w:next w:val="Normaallaad"/>
    <w:link w:val="Pealkiri6Mrk"/>
    <w:uiPriority w:val="9"/>
    <w:semiHidden/>
    <w:unhideWhenUsed/>
    <w:qFormat/>
    <w:rsid w:val="006B3365"/>
    <w:pPr>
      <w:keepNext/>
      <w:keepLines/>
      <w:spacing w:before="40" w:after="0"/>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Pealkiri7">
    <w:name w:val="heading 7"/>
    <w:basedOn w:val="Normaallaad"/>
    <w:next w:val="Normaallaad"/>
    <w:link w:val="Pealkiri7Mrk"/>
    <w:uiPriority w:val="9"/>
    <w:semiHidden/>
    <w:unhideWhenUsed/>
    <w:qFormat/>
    <w:rsid w:val="006B3365"/>
    <w:pPr>
      <w:keepNext/>
      <w:keepLines/>
      <w:spacing w:before="40" w:after="0"/>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Pealkiri8">
    <w:name w:val="heading 8"/>
    <w:basedOn w:val="Normaallaad"/>
    <w:next w:val="Normaallaad"/>
    <w:link w:val="Pealkiri8Mrk"/>
    <w:uiPriority w:val="9"/>
    <w:semiHidden/>
    <w:unhideWhenUsed/>
    <w:qFormat/>
    <w:rsid w:val="006B3365"/>
    <w:pPr>
      <w:keepNext/>
      <w:keepLines/>
      <w:spacing w:after="0"/>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Pealkiri9">
    <w:name w:val="heading 9"/>
    <w:basedOn w:val="Normaallaad"/>
    <w:next w:val="Normaallaad"/>
    <w:link w:val="Pealkiri9Mrk"/>
    <w:uiPriority w:val="9"/>
    <w:semiHidden/>
    <w:unhideWhenUsed/>
    <w:qFormat/>
    <w:rsid w:val="006B3365"/>
    <w:pPr>
      <w:keepNext/>
      <w:keepLines/>
      <w:spacing w:after="0"/>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6B3365"/>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6B3365"/>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6B3365"/>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6B3365"/>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6B3365"/>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6B3365"/>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6B3365"/>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6B3365"/>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6B3365"/>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6B3365"/>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ealkiriMrk">
    <w:name w:val="Pealkiri Märk"/>
    <w:basedOn w:val="Liguvaikefont"/>
    <w:link w:val="Pealkiri"/>
    <w:uiPriority w:val="10"/>
    <w:rsid w:val="006B3365"/>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6B3365"/>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apealkiriMrk">
    <w:name w:val="Alapealkiri Märk"/>
    <w:basedOn w:val="Liguvaikefont"/>
    <w:link w:val="Alapealkiri"/>
    <w:uiPriority w:val="11"/>
    <w:rsid w:val="006B3365"/>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6B3365"/>
    <w:pPr>
      <w:spacing w:before="160"/>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TsitaatMrk">
    <w:name w:val="Tsitaat Märk"/>
    <w:basedOn w:val="Liguvaikefont"/>
    <w:link w:val="Tsitaat"/>
    <w:uiPriority w:val="29"/>
    <w:rsid w:val="006B3365"/>
    <w:rPr>
      <w:i/>
      <w:iCs/>
      <w:color w:val="404040" w:themeColor="text1" w:themeTint="BF"/>
    </w:rPr>
  </w:style>
  <w:style w:type="paragraph" w:styleId="Loendilik">
    <w:name w:val="List Paragraph"/>
    <w:basedOn w:val="Normaallaad"/>
    <w:uiPriority w:val="34"/>
    <w:qFormat/>
    <w:rsid w:val="006B3365"/>
    <w:pPr>
      <w:ind w:left="720"/>
      <w:contextualSpacing/>
    </w:pPr>
    <w:rPr>
      <w:rFonts w:asciiTheme="minorHAnsi" w:eastAsiaTheme="minorHAnsi" w:hAnsiTheme="minorHAnsi" w:cstheme="minorBidi"/>
      <w:kern w:val="2"/>
      <w:szCs w:val="24"/>
      <w:lang w:eastAsia="en-US"/>
      <w14:ligatures w14:val="standardContextual"/>
    </w:rPr>
  </w:style>
  <w:style w:type="character" w:styleId="Selgeltmrgatavrhutus">
    <w:name w:val="Intense Emphasis"/>
    <w:basedOn w:val="Liguvaikefont"/>
    <w:uiPriority w:val="21"/>
    <w:qFormat/>
    <w:rsid w:val="006B3365"/>
    <w:rPr>
      <w:i/>
      <w:iCs/>
      <w:color w:val="0F4761" w:themeColor="accent1" w:themeShade="BF"/>
    </w:rPr>
  </w:style>
  <w:style w:type="paragraph" w:styleId="Selgeltmrgatavtsitaat">
    <w:name w:val="Intense Quote"/>
    <w:basedOn w:val="Normaallaad"/>
    <w:next w:val="Normaallaad"/>
    <w:link w:val="SelgeltmrgatavtsitaatMrk"/>
    <w:uiPriority w:val="30"/>
    <w:qFormat/>
    <w:rsid w:val="006B336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SelgeltmrgatavtsitaatMrk">
    <w:name w:val="Selgelt märgatav tsitaat Märk"/>
    <w:basedOn w:val="Liguvaikefont"/>
    <w:link w:val="Selgeltmrgatavtsitaat"/>
    <w:uiPriority w:val="30"/>
    <w:rsid w:val="006B3365"/>
    <w:rPr>
      <w:i/>
      <w:iCs/>
      <w:color w:val="0F4761" w:themeColor="accent1" w:themeShade="BF"/>
    </w:rPr>
  </w:style>
  <w:style w:type="character" w:styleId="Selgeltmrgatavviide">
    <w:name w:val="Intense Reference"/>
    <w:basedOn w:val="Liguvaikefont"/>
    <w:uiPriority w:val="32"/>
    <w:qFormat/>
    <w:rsid w:val="006B3365"/>
    <w:rPr>
      <w:b/>
      <w:bCs/>
      <w:smallCaps/>
      <w:color w:val="0F4761" w:themeColor="accent1" w:themeShade="BF"/>
      <w:spacing w:val="5"/>
    </w:rPr>
  </w:style>
  <w:style w:type="table" w:styleId="Kontuurtabel">
    <w:name w:val="Table Grid"/>
    <w:basedOn w:val="Normaaltabel"/>
    <w:uiPriority w:val="39"/>
    <w:rsid w:val="006B33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alus">
    <w:name w:val="footer"/>
    <w:basedOn w:val="Normaallaad"/>
    <w:link w:val="JalusMrk"/>
    <w:uiPriority w:val="99"/>
    <w:semiHidden/>
    <w:unhideWhenUsed/>
    <w:rsid w:val="006B3365"/>
    <w:pPr>
      <w:tabs>
        <w:tab w:val="center" w:pos="4536"/>
        <w:tab w:val="right" w:pos="9072"/>
      </w:tabs>
      <w:spacing w:after="0" w:line="240" w:lineRule="auto"/>
    </w:pPr>
    <w:rPr>
      <w:rFonts w:asciiTheme="minorHAnsi" w:eastAsiaTheme="minorHAnsi" w:hAnsiTheme="minorHAnsi" w:cstheme="minorBidi"/>
      <w:kern w:val="2"/>
      <w:szCs w:val="24"/>
      <w:lang w:eastAsia="en-US"/>
      <w14:ligatures w14:val="standardContextual"/>
    </w:rPr>
  </w:style>
  <w:style w:type="character" w:customStyle="1" w:styleId="JalusMrk">
    <w:name w:val="Jalus Märk"/>
    <w:basedOn w:val="Liguvaikefont"/>
    <w:link w:val="Jalus"/>
    <w:uiPriority w:val="99"/>
    <w:semiHidden/>
    <w:rsid w:val="006B3365"/>
  </w:style>
  <w:style w:type="character" w:styleId="Hperlink">
    <w:name w:val="Hyperlink"/>
    <w:basedOn w:val="Liguvaikefont"/>
    <w:uiPriority w:val="99"/>
    <w:unhideWhenUsed/>
    <w:rsid w:val="006B3365"/>
    <w:rPr>
      <w:color w:val="467886" w:themeColor="hyperlink"/>
      <w:u w:val="single"/>
    </w:rPr>
  </w:style>
  <w:style w:type="character" w:styleId="Lahendamatamainimine">
    <w:name w:val="Unresolved Mention"/>
    <w:basedOn w:val="Liguvaikefont"/>
    <w:uiPriority w:val="99"/>
    <w:semiHidden/>
    <w:unhideWhenUsed/>
    <w:rsid w:val="006B33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finance.ec.europa.eu/document/download/5240f9bf-d996-45bc-8b33-04981a2a0ef0_en?filename=251001-level-2-esas-simplification-annex_en.pdf"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Props1.xml><?xml version="1.0" encoding="utf-8"?>
<ds:datastoreItem xmlns:ds="http://schemas.openxmlformats.org/officeDocument/2006/customXml" ds:itemID="{698AB5DB-0107-4848-B840-9505C80C51F2}"/>
</file>

<file path=customXml/itemProps2.xml><?xml version="1.0" encoding="utf-8"?>
<ds:datastoreItem xmlns:ds="http://schemas.openxmlformats.org/officeDocument/2006/customXml" ds:itemID="{3C1EA900-23D2-41FE-BED0-7F7409B1D549}"/>
</file>

<file path=customXml/itemProps3.xml><?xml version="1.0" encoding="utf-8"?>
<ds:datastoreItem xmlns:ds="http://schemas.openxmlformats.org/officeDocument/2006/customXml" ds:itemID="{0D8B3003-7A98-4F14-AFAA-3E0F9D42E17A}"/>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2802</Characters>
  <Application>Microsoft Office Word</Application>
  <DocSecurity>0</DocSecurity>
  <Lines>23</Lines>
  <Paragraphs>6</Paragraphs>
  <ScaleCrop>false</ScaleCrop>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Merje Vessmann - RK</dc:creator>
  <cp:keywords/>
  <dc:description/>
  <cp:lastModifiedBy>Merje Vessmann - RK</cp:lastModifiedBy>
  <cp:revision>2</cp:revision>
  <dcterms:created xsi:type="dcterms:W3CDTF">2026-11-04T08:38:00Z</dcterms:created>
  <dcterms:modified xsi:type="dcterms:W3CDTF">2026-11-04T08:46:00Z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2026-11-04T08:38:49Z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10b2b778-1fa1-4a1a-9edd-ddf2c40eac54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